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D80E6C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FF1B20" w:rsidRPr="00FF1B20">
        <w:rPr>
          <w:b/>
          <w:bCs/>
          <w:iCs/>
          <w:color w:val="000000" w:themeColor="text1"/>
        </w:rPr>
        <w:t>27</w:t>
      </w:r>
      <w:r w:rsidRPr="00FF1B20">
        <w:rPr>
          <w:b/>
          <w:bCs/>
          <w:iCs/>
          <w:color w:val="000000" w:themeColor="text1"/>
        </w:rPr>
        <w:t xml:space="preserve"> – </w:t>
      </w:r>
      <w:r w:rsidR="00FF1B20" w:rsidRPr="00FF1B20">
        <w:rPr>
          <w:b/>
          <w:bCs/>
          <w:iCs/>
          <w:color w:val="000000" w:themeColor="text1"/>
        </w:rPr>
        <w:t>LAMPA DO NAŚWIETLAŃ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F1B20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F1B20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26EC04F4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FF1B20" w:rsidRPr="00FF1B20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5835672E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Lampa do naświetlań światłem podczerwonym.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2B87F45A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66862A5A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Moc żarówki:</w:t>
            </w:r>
            <w:r>
              <w:rPr>
                <w:bCs/>
                <w:sz w:val="20"/>
                <w:szCs w:val="20"/>
              </w:rPr>
              <w:t xml:space="preserve"> min.</w:t>
            </w:r>
            <w:r w:rsidRPr="00FF1B20">
              <w:rPr>
                <w:bCs/>
                <w:sz w:val="20"/>
                <w:szCs w:val="20"/>
              </w:rPr>
              <w:t xml:space="preserve"> 375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1AED5336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5E0FB6F2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Regulowana jasność świecenia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7F261E90" w14:textId="77777777" w:rsidTr="00FF1B20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08C83D80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Zegar zabiegowy: 1-30 min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CE626F2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0B5081DA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Zasilanie: 230 V, 50 Hz, 450 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355B65D4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BC8E2A1" w14:textId="03150AC9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Wymiary podstawy (S x G x W): 0,5 x 0,6 m</w:t>
            </w:r>
          </w:p>
          <w:p w14:paraId="0D13B12E" w14:textId="4F042F22" w:rsidR="005B4FD7" w:rsidRPr="003B7A3A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Wysokość regulowana w zakresie: 1,2- 1,9 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6FE59442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01CF512D" w:rsidR="005B4FD7" w:rsidRPr="003B7A3A" w:rsidRDefault="00FF1B20" w:rsidP="005B4FD7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 xml:space="preserve">Masa: </w:t>
            </w:r>
            <w:r>
              <w:rPr>
                <w:bCs/>
                <w:sz w:val="20"/>
                <w:szCs w:val="20"/>
              </w:rPr>
              <w:t xml:space="preserve">ok. </w:t>
            </w:r>
            <w:r w:rsidRPr="00FF1B20">
              <w:rPr>
                <w:bCs/>
                <w:sz w:val="20"/>
                <w:szCs w:val="20"/>
              </w:rPr>
              <w:t>13,7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B4FD7" w14:paraId="5C924FFB" w14:textId="77777777" w:rsidTr="00FF1B2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296076" w14:textId="77777777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 w:rsidRPr="00FF1B20">
              <w:rPr>
                <w:bCs/>
                <w:sz w:val="20"/>
                <w:szCs w:val="20"/>
              </w:rPr>
              <w:t>Wyposażenie:</w:t>
            </w:r>
          </w:p>
          <w:p w14:paraId="5566523A" w14:textId="450E6437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komplet przewodów</w:t>
            </w:r>
          </w:p>
          <w:p w14:paraId="516D6039" w14:textId="54275B1C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elektroniczny sterownik</w:t>
            </w:r>
          </w:p>
          <w:p w14:paraId="6C114CC9" w14:textId="04DF25CE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filtr czerwony</w:t>
            </w:r>
          </w:p>
          <w:p w14:paraId="6EBBB24E" w14:textId="7FBA0123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filtr niebieski</w:t>
            </w:r>
          </w:p>
          <w:p w14:paraId="31B43AC5" w14:textId="1DCA897D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instrukcja użytkowania</w:t>
            </w:r>
          </w:p>
          <w:p w14:paraId="6A3F68B6" w14:textId="7E0937EE" w:rsidR="00FF1B20" w:rsidRPr="00FF1B20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okulary pacjenta</w:t>
            </w:r>
          </w:p>
          <w:p w14:paraId="1AD93FE1" w14:textId="42B39627" w:rsidR="005B4FD7" w:rsidRPr="003B7A3A" w:rsidRDefault="00FF1B20" w:rsidP="00FF1B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FF1B20">
              <w:rPr>
                <w:bCs/>
                <w:sz w:val="20"/>
                <w:szCs w:val="20"/>
              </w:rPr>
              <w:t>okulary terapeuty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B4FD7" w:rsidRPr="005B4FD7" w:rsidRDefault="005B4FD7" w:rsidP="00CD3C32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902E4C"/>
    <w:rsid w:val="00A16DE5"/>
    <w:rsid w:val="00A20625"/>
    <w:rsid w:val="00CA08C7"/>
    <w:rsid w:val="00CD3C32"/>
    <w:rsid w:val="00FF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903</Characters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2024-07-10T08:13:00Z</dcterms:modified>
</cp:coreProperties>
</file>